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ЦЕНТРАЛЬНЫЙ БАНК РОССИЙСКОЙ ФЕДЕРАЦИИ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dst100003"/>
      <w:bookmarkEnd w:id="0"/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УКАЗАНИЕ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6 июля 2020 г. N 5496-У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dst100004"/>
      <w:bookmarkEnd w:id="1"/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ВНЕСЕНИИ ИЗМЕНЕНИЙ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ОТДЕЛЬНЫЕ НОРМАТИВНЫЕ АКТЫ БАНКА РОССИИ В СФЕРЕ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ТРЕБОВАНИЙ К ПОДГОТОВКЕ И ОБУЧЕНИЮ КАДРОВ В КРЕДИТНЫХ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ОРГАНИЗАЦИЯХ И НЕКРЕДИТНЫХ ФИНАНСОВЫХ ОРГАНИЗАЦИЯХ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ВОПРОСАМ ПРОТИВОДЕЙСТВИЯ ЛЕГАЛИЗАЦИИ (ОТМЫВАНИЮ)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ДОХОДОВ, ПОЛУЧЕННЫХ ПРЕСТУПНЫМ ПУТЕМ, ФИНАНСИРОВАНИЮ</w:t>
      </w:r>
    </w:p>
    <w:p w:rsidR="006640DE" w:rsidRPr="006640DE" w:rsidRDefault="006640DE" w:rsidP="006640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ТЕРРОРИЗМА И ФИНАНСИРОВАНИЮ РАСПРОСТРАНЕНИЯ ОРУЖИЯ</w:t>
      </w:r>
    </w:p>
    <w:p w:rsidR="006640DE" w:rsidRPr="006640DE" w:rsidRDefault="006640DE" w:rsidP="006640D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МАССОВОГО УНИЧТОЖЕНИЯ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dst100005"/>
      <w:bookmarkEnd w:id="2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 </w:t>
      </w:r>
      <w:hyperlink r:id="rId4" w:anchor="dst491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абзаца двенадцатого пункта 2 статьи 7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2020, N 15, ст. 2239):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dst100006"/>
      <w:bookmarkEnd w:id="3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Внести в </w:t>
      </w:r>
      <w:hyperlink r:id="rId5" w:anchor="dst0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Указание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Банка России от 9 августа 2004 года N 1485-У "О требованиях к подготовке и обучению кадров в кредитных организациях", зарегистрированное Министерством юстиции Российской Федерации 24 августа 2004 года N 5994, 17 декабря 2014 года N 35237, следующие изменения.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dst100007"/>
      <w:bookmarkEnd w:id="4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В </w:t>
      </w:r>
      <w:hyperlink r:id="rId6" w:anchor="dst100007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пункте 1.1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"и финансированию терроризма" заменить словами "финансированию терроризма и финансированию распространения оружия массового уничтожения".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dst100008"/>
      <w:bookmarkEnd w:id="5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В </w:t>
      </w:r>
      <w:hyperlink r:id="rId7" w:anchor="dst100010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пункте 1.3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"31 января" заменить словами "15 февраля".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dst100009"/>
      <w:bookmarkEnd w:id="6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В </w:t>
      </w:r>
      <w:hyperlink r:id="rId8" w:anchor="dst100018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пункте 2.4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bookmarkStart w:id="7" w:name="dst100010"/>
    <w:bookmarkEnd w:id="7"/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"http://www.consultant.ru/document/cons_doc_LAW_172708/" \l "dst100022" </w:instrText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6640DE">
        <w:rPr>
          <w:rFonts w:ascii="Arial" w:eastAsia="Times New Roman" w:hAnsi="Arial" w:cs="Arial"/>
          <w:color w:val="666699"/>
          <w:sz w:val="18"/>
          <w:szCs w:val="18"/>
          <w:lang w:eastAsia="ru-RU"/>
        </w:rPr>
        <w:t>подпункт 2.4.2</w:t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dst100011"/>
      <w:bookmarkEnd w:id="8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"2.4.2. Факт проведения с сотрудником кредитной организации инструктажа и ознакомления с нормативными правовыми и иными актами Российской Федерации в области ПОД/ФТ и внутренними документами кредитной организации по ПОД/ФТ должен быть подтвержден его собственноручной подписью в документе (аналогом собственноручной подписи в электронном документе), форму и содержание которого кредитная организация устанавливает самостоятельно.";</w:t>
      </w:r>
    </w:p>
    <w:bookmarkStart w:id="9" w:name="dst100012"/>
    <w:bookmarkEnd w:id="9"/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"http://www.consultant.ru/document/cons_doc_LAW_172708/" \l "dst100032" </w:instrText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6640DE">
        <w:rPr>
          <w:rFonts w:ascii="Arial" w:eastAsia="Times New Roman" w:hAnsi="Arial" w:cs="Arial"/>
          <w:color w:val="666699"/>
          <w:sz w:val="18"/>
          <w:szCs w:val="18"/>
          <w:lang w:eastAsia="ru-RU"/>
        </w:rPr>
        <w:t>подпункт 2.4.5</w:t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dst100013"/>
      <w:bookmarkEnd w:id="10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"2.4.5. Документы (либо их копии), свидетельствующие о прохождении сотрудником кредитной организации обучения по ПОД/ФТ, хранятся в кредитной организации в течение всего времени его работы в кредитной организации.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1" w:name="dst100014"/>
      <w:bookmarkEnd w:id="11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и форма хранения указанных документов определяются кредитной организацией самостоятельно во внутренних документах.".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2" w:name="dst100015"/>
      <w:bookmarkEnd w:id="12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В </w:t>
      </w:r>
      <w:hyperlink r:id="rId9" w:anchor="dst100036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абзаце втором подпункта 2.5.1 пункта 2.5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"по истечении одного месяца с даты вводного (первичного) инструктажа" заменить словами "не ранее чем через десять рабочих дней, но не позднее двух месяцев с даты проведения вводного (первичного) инструктажа".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3" w:name="dst100016"/>
      <w:bookmarkEnd w:id="13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Внести в </w:t>
      </w:r>
      <w:hyperlink r:id="rId10" w:anchor="dst0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Указание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Банка России от 5 декабря 2014 года N 3471-У "О требованиях к подготовке и обучению кадров в некредитных финансовых организациях", зарегистрированное Министерством юстиции Российской Федерации 4 февраля 2015 года N 35865, 27 марта 2020 года N 57870 (далее - Указание Банка России N 3471-У), следующие изменения.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4" w:name="dst100017"/>
      <w:bookmarkEnd w:id="14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2.1. В </w:t>
      </w:r>
      <w:hyperlink r:id="rId11" w:anchor="dst100007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пункте 1.1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"и финансированию терроризма" заменить словами "финансированию терроризма и финансированию распространения оружия массового уничтожения".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5" w:name="dst100018"/>
      <w:bookmarkEnd w:id="15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2.2. </w:t>
      </w:r>
      <w:hyperlink r:id="rId12" w:anchor="dst100013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 первый пункта 2.2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дополнить словами "(далее при совместном упоминании - основной состав сотрудников)".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6" w:name="dst100019"/>
      <w:bookmarkEnd w:id="16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В </w:t>
      </w:r>
      <w:hyperlink r:id="rId13" w:anchor="dst100025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абзаце первом пункта 2.3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", в дополнение к сотрудникам, указанным в пункте 2.2 настоящего Указания," заменить словами "в дополнение к основному составу сотрудников".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7" w:name="dst100020"/>
      <w:bookmarkEnd w:id="17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В </w:t>
      </w:r>
      <w:hyperlink r:id="rId14" w:anchor="dst100033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абзаце первом пункта 2.4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15" w:anchor="dst100046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абзаце первом пункта 2.6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"сотрудникам, указанным в пункте 2.2 настоящего Указания," заменить словами "основному составу сотрудников".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8" w:name="dst100021"/>
      <w:bookmarkEnd w:id="18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В </w:t>
      </w:r>
      <w:hyperlink r:id="rId16" w:anchor="dst100040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пункте 2.5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9" w:name="dst100022"/>
      <w:bookmarkEnd w:id="19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</w:t>
      </w:r>
      <w:hyperlink r:id="rId17" w:anchor="dst100040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абзаце первом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"сотрудникам, указанным в пункте 2.2 настоящего Указания," заменить словами "основному составу сотрудников";</w:t>
      </w:r>
    </w:p>
    <w:bookmarkStart w:id="20" w:name="dst100023"/>
    <w:bookmarkEnd w:id="20"/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"http://www.consultant.ru/document/cons_doc_LAW_349586/" \l "dst100041" </w:instrText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6640DE">
        <w:rPr>
          <w:rFonts w:ascii="Arial" w:eastAsia="Times New Roman" w:hAnsi="Arial" w:cs="Arial"/>
          <w:color w:val="666699"/>
          <w:sz w:val="18"/>
          <w:szCs w:val="18"/>
          <w:lang w:eastAsia="ru-RU"/>
        </w:rPr>
        <w:t>подпункт "а"</w:t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1" w:name="dst100024"/>
      <w:bookmarkEnd w:id="21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"а) руководитель и заместитель руководителя структурного подразделения страховой организации (филиала), сотрудники которого указаны в подпунктах "б" и "в" настоящего пункта;".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2" w:name="dst100025"/>
      <w:bookmarkEnd w:id="22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В </w:t>
      </w:r>
      <w:hyperlink r:id="rId18" w:anchor="dst100051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пункте 2.7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"сотрудникам, указанным в пункте 2.2 настоящего Указания," заменить словами "основному составу сотрудников".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3" w:name="dst100026"/>
      <w:bookmarkEnd w:id="23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2.7. </w:t>
      </w:r>
      <w:hyperlink r:id="rId19" w:anchor="dst100010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Главу 2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дополнить пунктами 2.8 и 2.9 следующего содержания: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4" w:name="dst100027"/>
      <w:bookmarkEnd w:id="24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"2.8. Ломбардом в дополнение к основному составу сотрудников в Перечень включаются сотрудники ломбарда (филиала) (при наличии соответствующих должностей в штате организации), которые в соответствии с должностными обязанностями выполняют хотя бы одну из следующих функций: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5" w:name="dst100028"/>
      <w:bookmarkEnd w:id="25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заключение договоров займа или договоров хранения;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6" w:name="dst100029"/>
      <w:bookmarkEnd w:id="26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совершение сделок по реализации невостребованных вещей.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7" w:name="dst100030"/>
      <w:bookmarkEnd w:id="27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Оператором инвестиционной платформы в дополнение к основному составу сотрудников в Перечень включаются сотрудники (при наличии соответствующих должностей в штате организации), которые в соответствии с должностными обязанностями выполняют хотя бы одну из следующих функций: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8" w:name="dst100031"/>
      <w:bookmarkEnd w:id="28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заключение договоров об оказании услуг по привлечению инвестиций;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9" w:name="dst100032"/>
      <w:bookmarkEnd w:id="29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заключение договоров об оказании услуг по содействию в инвестировании;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0" w:name="dst100033"/>
      <w:bookmarkEnd w:id="30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указаний о совершении операций с денежными средствами по номинальному счету, открытому оператору инвестиционной платформы для осуществления деятельности по организации привлечения инвестиций;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1" w:name="dst100034"/>
      <w:bookmarkEnd w:id="31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совершение операций с эмиссионными ценными бумагами, размещаемыми с использованием инвестиционной платформы;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2" w:name="dst100035"/>
      <w:bookmarkEnd w:id="32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совершение операций с утилитарными цифровыми правами в инвестиционной платформе.".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3" w:name="dst100036"/>
      <w:bookmarkEnd w:id="33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В </w:t>
      </w:r>
      <w:hyperlink r:id="rId20" w:anchor="dst100058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абзаце втором пункта 3.2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цифры "2.6" заменить цифрами "2.9".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4" w:name="dst100037"/>
      <w:bookmarkEnd w:id="34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В </w:t>
      </w:r>
      <w:hyperlink r:id="rId21" w:anchor="dst100064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абзаце шестом пункта 3.3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цифры "2.6" заменить цифрами "2.9".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5" w:name="dst100038"/>
      <w:bookmarkEnd w:id="35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2.10. </w:t>
      </w:r>
      <w:hyperlink r:id="rId22" w:anchor="dst100065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Пункт 3.4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6" w:name="dst100039"/>
      <w:bookmarkEnd w:id="36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"3.4. Целевой (внеплановый) инструктаж сотрудников некредитной финансовой организации, указанных в настоящем Указании, проводится ответственным сотрудником в следующих случаях: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7" w:name="dst100040"/>
      <w:bookmarkEnd w:id="37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изменении действующих и вступлении в силу новых законодательных актов Российской Федерации, нормативных актов Банка России, нормативных правовых и иных актов Российской Федерации в области ПОД/ФТ в части вопросов, относящихся к соответствующим сферам деятельности некредитных финансовых организаций;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8" w:name="dst100041"/>
      <w:bookmarkEnd w:id="38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утверждении некредитной финансовой организацией новых или изменении действующих правил внутреннего контроля в целях ПОД/ФТ и программ его осуществления;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9" w:name="dst100042"/>
      <w:bookmarkEnd w:id="39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переводе сотрудника на другую постоянную работу (временную работу) в рамках некредитной финансовой организации, предусматривающую выполнение функций, отличных от выполняемых им до такого </w:t>
      </w:r>
      <w:bookmarkStart w:id="40" w:name="_GoBack"/>
      <w:bookmarkEnd w:id="40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перевода, в случае, когда для обеспечения соблюдения законодательства Российской Федерации в области ПОД/ФТ при выполнении сотрудником новых функций требуется проведение целевого (внепланового) инструктажа;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1" w:name="dst100043"/>
      <w:bookmarkEnd w:id="41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поручении сотруднику некредитной финансовой организации работы, выполняемой сотрудниками некредитной финансовой организации, указанными в пунктах 2.2 - 2.9 настоящего Указания, и не обусловленной заключенным с ним трудовым договором, когда выполнение такой работы не влечет за собой изменения условий такого договора.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2" w:name="dst100044"/>
      <w:bookmarkEnd w:id="42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Объем, сроки проведения и содержание целевого (внепланового) инструктажа определяются некредитной финансовой организацией самостоятельно с учетом абзаца седьмого настоящего пункта в каждом конкретном случае во внутренних документах.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3" w:name="dst100045"/>
      <w:bookmarkEnd w:id="43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лиц, подлежащих обучению в соответствии с требованиями настоящего Указания и отсутствующих на рабочем месте в связи с отпуском, служебной командировкой либо временной нетрудоспособностью, срок для проведения целевого (внепланового) инструктажа начинает исчисляться с рабочего дня, следующего за днем окончания отпуска, служебной командировки либо периода временной нетрудоспособности.".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4" w:name="dst100046"/>
      <w:bookmarkEnd w:id="44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2.11. В </w:t>
      </w:r>
      <w:hyperlink r:id="rId23" w:anchor="dst100087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абзаце первом пункта 4.4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"по истечении одного месяца с даты проведения вводного (первичного) инструктажа" заменить словами "не ранее чем через десять рабочих дней, но не позднее двух месяцев с даты проведения вводного (первичного) инструктажа".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5" w:name="dst100047"/>
      <w:bookmarkEnd w:id="45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2.12. </w:t>
      </w:r>
      <w:hyperlink r:id="rId24" w:anchor="dst100091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 третий пункта 4.5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6" w:name="dst100048"/>
      <w:bookmarkEnd w:id="46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"Факт проведения с сотрудником некредитной финансовой организации обучения в формах, предусмотренных пунктом 3.1 настоящего Указания, должен быть подтвержден его собственноручной подписью в документе (аналогом собственноручной подписи в электронном документе), форму и содержание которого некредитная финансовая организация устанавливает самостоятельно.".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7" w:name="dst100049"/>
      <w:bookmarkEnd w:id="47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2.13. </w:t>
      </w:r>
      <w:hyperlink r:id="rId25" w:anchor="dst100092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Пункт 4.6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8" w:name="dst100050"/>
      <w:bookmarkEnd w:id="48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"4.6. Документы (либо их копии), свидетельствующие о прохождении сотрудником некредитной финансовой организации обучения по ПОД/ФТ, хранятся в некредитной финансовой организации в течение всего времени его работы в некредитной финансовой организации.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9" w:name="dst100051"/>
      <w:bookmarkEnd w:id="49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и форма хранения указанных документов определяются некредитной финансовой организацией самостоятельно во внутренних документах.".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0" w:name="dst100052"/>
      <w:bookmarkEnd w:id="50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Обучение в форме вводного (первичного) инструктажа для лиц, выполняющих функции, указанные в пунктах 2.8 и 2.9 Указания Банка России N 3471-У (в редакции настоящего Указания), и не прошедших вводный (первичный) инструктаж, должно быть проведено в течение одного месяца со дня вступления в силу настоящего Указания.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1" w:name="dst100053"/>
      <w:bookmarkEnd w:id="51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лиц, выполняющих функции, указанные в пунктах 2.8 и 2.9 Указания Банка России N 3471-У (в редакции настоящего Указания), и отсутствующих в день вступления в силу настоящего Указания на рабочем месте в связи с отпуском, служебной командировкой или временной нетрудоспособностью, установленный </w:t>
      </w:r>
      <w:hyperlink r:id="rId26" w:anchor="dst100052" w:history="1">
        <w:r w:rsidRPr="006640DE">
          <w:rPr>
            <w:rFonts w:ascii="Arial" w:eastAsia="Times New Roman" w:hAnsi="Arial" w:cs="Arial"/>
            <w:color w:val="666699"/>
            <w:sz w:val="18"/>
            <w:szCs w:val="18"/>
            <w:lang w:eastAsia="ru-RU"/>
          </w:rPr>
          <w:t>абзацем первым</w:t>
        </w:r>
      </w:hyperlink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пункта срок начинает исчисляться с рабочего дня, следующего за днем окончания отпуска, служебной командировки либо периода временной нетрудоспособности.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2" w:name="dst100054"/>
      <w:bookmarkEnd w:id="52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Указание вступает в силу по истечении 10 дней после дня его официального опубликования.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640DE" w:rsidRPr="006640DE" w:rsidRDefault="006640DE" w:rsidP="006640D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3" w:name="dst100055"/>
      <w:bookmarkEnd w:id="53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Центрального банка</w:t>
      </w:r>
    </w:p>
    <w:p w:rsidR="006640DE" w:rsidRPr="006640DE" w:rsidRDefault="006640DE" w:rsidP="006640D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6640DE" w:rsidRPr="006640DE" w:rsidRDefault="006640DE" w:rsidP="006640D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Э.С.НАБИУЛЛИНА</w:t>
      </w:r>
    </w:p>
    <w:p w:rsidR="006640DE" w:rsidRPr="006640DE" w:rsidRDefault="006640DE" w:rsidP="006640D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640DE" w:rsidRPr="006640DE" w:rsidRDefault="006640DE" w:rsidP="006640D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4" w:name="dst100056"/>
      <w:bookmarkEnd w:id="54"/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Согласовано</w:t>
      </w:r>
    </w:p>
    <w:p w:rsidR="006640DE" w:rsidRPr="006640DE" w:rsidRDefault="006640DE" w:rsidP="006640D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Директор Федеральной службы</w:t>
      </w:r>
    </w:p>
    <w:p w:rsidR="006640DE" w:rsidRPr="006640DE" w:rsidRDefault="006640DE" w:rsidP="006640D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финансовому мониторингу</w:t>
      </w:r>
    </w:p>
    <w:p w:rsidR="006640DE" w:rsidRPr="006640DE" w:rsidRDefault="006640DE" w:rsidP="006640D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4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Ю.А.ЧИХАНЧИН</w:t>
      </w:r>
    </w:p>
    <w:p w:rsidR="004A0E1F" w:rsidRPr="006640DE" w:rsidRDefault="004A0E1F">
      <w:pPr>
        <w:rPr>
          <w:sz w:val="18"/>
          <w:szCs w:val="18"/>
        </w:rPr>
      </w:pPr>
    </w:p>
    <w:sectPr w:rsidR="004A0E1F" w:rsidRPr="0066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DE"/>
    <w:rsid w:val="004A0E1F"/>
    <w:rsid w:val="006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B264-564F-40C2-8506-AADAFDF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708/" TargetMode="External"/><Relationship Id="rId13" Type="http://schemas.openxmlformats.org/officeDocument/2006/relationships/hyperlink" Target="http://www.consultant.ru/document/cons_doc_LAW_349586/" TargetMode="External"/><Relationship Id="rId18" Type="http://schemas.openxmlformats.org/officeDocument/2006/relationships/hyperlink" Target="http://www.consultant.ru/document/cons_doc_LAW_349586/" TargetMode="External"/><Relationship Id="rId26" Type="http://schemas.openxmlformats.org/officeDocument/2006/relationships/hyperlink" Target="http://www.consultant.ru/document/cons_doc_LAW_36441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49586/" TargetMode="External"/><Relationship Id="rId7" Type="http://schemas.openxmlformats.org/officeDocument/2006/relationships/hyperlink" Target="http://www.consultant.ru/document/cons_doc_LAW_172708/" TargetMode="External"/><Relationship Id="rId12" Type="http://schemas.openxmlformats.org/officeDocument/2006/relationships/hyperlink" Target="http://www.consultant.ru/document/cons_doc_LAW_349586/" TargetMode="External"/><Relationship Id="rId17" Type="http://schemas.openxmlformats.org/officeDocument/2006/relationships/hyperlink" Target="http://www.consultant.ru/document/cons_doc_LAW_349586/" TargetMode="External"/><Relationship Id="rId25" Type="http://schemas.openxmlformats.org/officeDocument/2006/relationships/hyperlink" Target="http://www.consultant.ru/document/cons_doc_LAW_3495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9586/" TargetMode="External"/><Relationship Id="rId20" Type="http://schemas.openxmlformats.org/officeDocument/2006/relationships/hyperlink" Target="http://www.consultant.ru/document/cons_doc_LAW_3495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708/" TargetMode="External"/><Relationship Id="rId11" Type="http://schemas.openxmlformats.org/officeDocument/2006/relationships/hyperlink" Target="http://www.consultant.ru/document/cons_doc_LAW_349586/" TargetMode="External"/><Relationship Id="rId24" Type="http://schemas.openxmlformats.org/officeDocument/2006/relationships/hyperlink" Target="http://www.consultant.ru/document/cons_doc_LAW_349586/" TargetMode="External"/><Relationship Id="rId5" Type="http://schemas.openxmlformats.org/officeDocument/2006/relationships/hyperlink" Target="http://www.consultant.ru/document/cons_doc_LAW_172708/" TargetMode="External"/><Relationship Id="rId15" Type="http://schemas.openxmlformats.org/officeDocument/2006/relationships/hyperlink" Target="http://www.consultant.ru/document/cons_doc_LAW_349586/" TargetMode="External"/><Relationship Id="rId23" Type="http://schemas.openxmlformats.org/officeDocument/2006/relationships/hyperlink" Target="http://www.consultant.ru/document/cons_doc_LAW_34958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9586/" TargetMode="External"/><Relationship Id="rId19" Type="http://schemas.openxmlformats.org/officeDocument/2006/relationships/hyperlink" Target="http://www.consultant.ru/document/cons_doc_LAW_349586/" TargetMode="External"/><Relationship Id="rId4" Type="http://schemas.openxmlformats.org/officeDocument/2006/relationships/hyperlink" Target="http://www.consultant.ru/document/cons_doc_LAW_357917/92090ea7ec4b8b650767c3574b5483e5127baa30/" TargetMode="External"/><Relationship Id="rId9" Type="http://schemas.openxmlformats.org/officeDocument/2006/relationships/hyperlink" Target="http://www.consultant.ru/document/cons_doc_LAW_172708/" TargetMode="External"/><Relationship Id="rId14" Type="http://schemas.openxmlformats.org/officeDocument/2006/relationships/hyperlink" Target="http://www.consultant.ru/document/cons_doc_LAW_349586/" TargetMode="External"/><Relationship Id="rId22" Type="http://schemas.openxmlformats.org/officeDocument/2006/relationships/hyperlink" Target="http://www.consultant.ru/document/cons_doc_LAW_34958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2020-10-15T06:53:00Z</dcterms:created>
  <dcterms:modified xsi:type="dcterms:W3CDTF">2020-10-15T06:53:00Z</dcterms:modified>
</cp:coreProperties>
</file>